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FC" w:rsidRDefault="00CB6E9B">
      <w:pPr>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rPr>
        <w:tab/>
      </w:r>
    </w:p>
    <w:p w:rsidR="004624FC" w:rsidRDefault="00CB6E9B">
      <w:pPr>
        <w:tabs>
          <w:tab w:val="left" w:pos="1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Position Paper:</w:t>
      </w:r>
    </w:p>
    <w:p w:rsidR="004624FC" w:rsidRDefault="00CB6E9B">
      <w:pPr>
        <w:tabs>
          <w:tab w:val="left" w:pos="18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CHILDREN AND YOUTH IN POVERTY: THE PUBLIC SCHOOL RESPONSIBILITY</w:t>
      </w:r>
    </w:p>
    <w:p w:rsidR="004624FC" w:rsidRDefault="004624FC">
      <w:pPr>
        <w:tabs>
          <w:tab w:val="left" w:pos="180"/>
        </w:tabs>
        <w:jc w:val="both"/>
        <w:rPr>
          <w:rFonts w:ascii="Times New Roman" w:eastAsia="Times New Roman" w:hAnsi="Times New Roman" w:cs="Times New Roman"/>
          <w:color w:val="000000"/>
        </w:rPr>
      </w:pPr>
    </w:p>
    <w:p w:rsidR="004624FC" w:rsidRDefault="00CB6E9B">
      <w:pPr>
        <w:widowControl/>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There is a strong correlation between p</w:t>
      </w:r>
      <w:r>
        <w:rPr>
          <w:rFonts w:ascii="Times New Roman" w:eastAsia="Times New Roman" w:hAnsi="Times New Roman" w:cs="Times New Roman"/>
          <w:color w:val="000000"/>
          <w:sz w:val="20"/>
          <w:szCs w:val="20"/>
        </w:rPr>
        <w:t xml:space="preserve">overty and </w:t>
      </w:r>
      <w:r>
        <w:rPr>
          <w:rFonts w:ascii="Times New Roman" w:eastAsia="Times New Roman" w:hAnsi="Times New Roman" w:cs="Times New Roman"/>
          <w:sz w:val="20"/>
          <w:szCs w:val="20"/>
        </w:rPr>
        <w:t>low</w:t>
      </w:r>
      <w:r>
        <w:rPr>
          <w:rFonts w:ascii="Times New Roman" w:eastAsia="Times New Roman" w:hAnsi="Times New Roman" w:cs="Times New Roman"/>
          <w:color w:val="000000"/>
          <w:sz w:val="20"/>
          <w:szCs w:val="20"/>
        </w:rPr>
        <w:t xml:space="preserve"> student achievement. Children and youth who do poorly in school</w:t>
      </w:r>
      <w:r>
        <w:rPr>
          <w:rFonts w:ascii="Times New Roman" w:eastAsia="Times New Roman" w:hAnsi="Times New Roman" w:cs="Times New Roman"/>
          <w:sz w:val="20"/>
          <w:szCs w:val="20"/>
        </w:rPr>
        <w:t xml:space="preserve"> are less likely to graduate</w:t>
      </w:r>
      <w:r w:rsidR="0089746E">
        <w:rPr>
          <w:rFonts w:ascii="Times New Roman" w:eastAsia="Times New Roman" w:hAnsi="Times New Roman" w:cs="Times New Roman"/>
          <w:color w:val="000000"/>
          <w:sz w:val="20"/>
          <w:szCs w:val="20"/>
        </w:rPr>
        <w:t>. They</w:t>
      </w:r>
      <w:r>
        <w:rPr>
          <w:rFonts w:ascii="Times New Roman" w:eastAsia="Times New Roman" w:hAnsi="Times New Roman" w:cs="Times New Roman"/>
          <w:color w:val="000000"/>
          <w:sz w:val="20"/>
          <w:szCs w:val="20"/>
        </w:rPr>
        <w:t xml:space="preserve"> are less employable and more apt to perpetuate the cycle of poverty. </w:t>
      </w:r>
    </w:p>
    <w:p w:rsidR="004624FC" w:rsidRDefault="00CB6E9B">
      <w:pPr>
        <w:widowControl/>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Children and youth in poverty frequently live in urban or rural areas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Schools with a higher poverty level tend to have lower achievement statistics. These </w:t>
      </w:r>
      <w:r>
        <w:rPr>
          <w:rFonts w:ascii="Times New Roman" w:eastAsia="Times New Roman" w:hAnsi="Times New Roman" w:cs="Times New Roman"/>
          <w:sz w:val="20"/>
          <w:szCs w:val="20"/>
        </w:rPr>
        <w:t>s</w:t>
      </w:r>
      <w:r>
        <w:rPr>
          <w:rFonts w:ascii="Times New Roman" w:eastAsia="Times New Roman" w:hAnsi="Times New Roman" w:cs="Times New Roman"/>
          <w:color w:val="000000"/>
          <w:sz w:val="20"/>
          <w:szCs w:val="20"/>
        </w:rPr>
        <w:t>chool districts often lack local resources to provide anything more than minimal services for their low achieving student population.</w:t>
      </w:r>
    </w:p>
    <w:p w:rsidR="004624FC" w:rsidRDefault="00CB6E9B">
      <w:pPr>
        <w:widowControl/>
        <w:numPr>
          <w:ilvl w:val="0"/>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Children and youth in poverty often</w:t>
      </w:r>
      <w:r>
        <w:rPr>
          <w:rFonts w:ascii="Times New Roman" w:eastAsia="Times New Roman" w:hAnsi="Times New Roman" w:cs="Times New Roman"/>
          <w:sz w:val="20"/>
          <w:szCs w:val="20"/>
        </w:rPr>
        <w:t xml:space="preserve"> have limited access to</w:t>
      </w:r>
      <w:r>
        <w:rPr>
          <w:rFonts w:ascii="Times New Roman" w:eastAsia="Times New Roman" w:hAnsi="Times New Roman" w:cs="Times New Roman"/>
          <w:color w:val="000000"/>
          <w:sz w:val="20"/>
          <w:szCs w:val="20"/>
        </w:rPr>
        <w:t xml:space="preserve"> educational resources; they are taught in overcrowded, dilapidated surroundings </w:t>
      </w:r>
      <w:r>
        <w:rPr>
          <w:rFonts w:ascii="Times New Roman" w:eastAsia="Times New Roman" w:hAnsi="Times New Roman" w:cs="Times New Roman"/>
          <w:sz w:val="20"/>
          <w:szCs w:val="20"/>
        </w:rPr>
        <w:t>with inequitable access to necessary supplies and technology</w:t>
      </w:r>
      <w:r>
        <w:rPr>
          <w:rFonts w:ascii="Times New Roman" w:eastAsia="Times New Roman" w:hAnsi="Times New Roman" w:cs="Times New Roman"/>
          <w:color w:val="000000"/>
          <w:sz w:val="20"/>
          <w:szCs w:val="20"/>
        </w:rPr>
        <w:t>.</w:t>
      </w:r>
    </w:p>
    <w:p w:rsidR="004624FC" w:rsidRDefault="00CB6E9B">
      <w:pPr>
        <w:widowControl/>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in five children in the State of New York </w:t>
      </w:r>
      <w:proofErr w:type="gramStart"/>
      <w:r>
        <w:rPr>
          <w:rFonts w:ascii="Times New Roman" w:eastAsia="Times New Roman" w:hAnsi="Times New Roman" w:cs="Times New Roman"/>
          <w:color w:val="000000"/>
          <w:sz w:val="20"/>
          <w:szCs w:val="20"/>
        </w:rPr>
        <w:t>live</w:t>
      </w:r>
      <w:proofErr w:type="gramEnd"/>
      <w:r>
        <w:rPr>
          <w:rFonts w:ascii="Times New Roman" w:eastAsia="Times New Roman" w:hAnsi="Times New Roman" w:cs="Times New Roman"/>
          <w:color w:val="000000"/>
          <w:sz w:val="20"/>
          <w:szCs w:val="20"/>
        </w:rPr>
        <w:t xml:space="preserve"> in poverty. Many children and youth</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living in poverty are educationally disadvantaged. Lower performing schools tend to have higher concentrations of minority and migrant students.</w:t>
      </w:r>
    </w:p>
    <w:p w:rsidR="004624FC" w:rsidRDefault="00CB6E9B">
      <w:pPr>
        <w:widowControl/>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York State PTA believes that schools reflect our democratic heritage and must take a leadership role in breaking the cycle of poverty. New York State PTA accepts the opportunity and the responsibility to advocate for the educational needs of all children and youth and their families in today’s demanding world. In collaboration with other organizations, we can impact public policy to address the human and financial resources needed for each child to achieve his or her potential.</w:t>
      </w:r>
    </w:p>
    <w:p w:rsidR="004624FC" w:rsidRDefault="00CB6E9B">
      <w:pPr>
        <w:widowControl/>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York State PTA requests that its membership:</w:t>
      </w:r>
    </w:p>
    <w:p w:rsidR="004624FC" w:rsidRDefault="00CB6E9B">
      <w:pPr>
        <w:widowContro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Urge school board members and school administrators to:</w:t>
      </w:r>
    </w:p>
    <w:p w:rsidR="004624FC" w:rsidRDefault="00CB6E9B">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Foster community-wide expectations that schools have a responsibility to teach all children and youth;</w:t>
      </w:r>
    </w:p>
    <w:p w:rsidR="004624FC" w:rsidRDefault="00CB6E9B">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policies that protect children and youth from discriminatory discipline or educational placement;</w:t>
      </w:r>
    </w:p>
    <w:p w:rsidR="004624FC" w:rsidRDefault="00CB6E9B">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 and recommend budgets that equitably allocate resources for all programs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across all grade levels, and in all schools within the school district;</w:t>
      </w:r>
    </w:p>
    <w:p w:rsidR="004624FC" w:rsidRDefault="00CB6E9B">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Set policies that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enforce providing information to parents/guardians regarding the educational programs of their children  and opportunities for </w:t>
      </w:r>
      <w:r>
        <w:rPr>
          <w:rFonts w:ascii="Times New Roman" w:eastAsia="Times New Roman" w:hAnsi="Times New Roman" w:cs="Times New Roman"/>
          <w:sz w:val="20"/>
          <w:szCs w:val="20"/>
        </w:rPr>
        <w:t xml:space="preserve">their involvement </w:t>
      </w:r>
      <w:r>
        <w:rPr>
          <w:rFonts w:ascii="Times New Roman" w:eastAsia="Times New Roman" w:hAnsi="Times New Roman" w:cs="Times New Roman"/>
          <w:color w:val="000000"/>
          <w:sz w:val="20"/>
          <w:szCs w:val="20"/>
        </w:rPr>
        <w:t>in the decision-making processes;</w:t>
      </w:r>
    </w:p>
    <w:p w:rsidR="004624FC" w:rsidRDefault="00CB6E9B">
      <w:pPr>
        <w:widowControl/>
        <w:numPr>
          <w:ilvl w:val="0"/>
          <w:numId w:val="3"/>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Develop programs which meet the needs of all </w:t>
      </w:r>
      <w:r>
        <w:rPr>
          <w:rFonts w:ascii="Times New Roman" w:eastAsia="Times New Roman" w:hAnsi="Times New Roman" w:cs="Times New Roman"/>
          <w:sz w:val="20"/>
          <w:szCs w:val="20"/>
        </w:rPr>
        <w:t xml:space="preserve">students </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maintain </w:t>
      </w:r>
      <w:r>
        <w:rPr>
          <w:rFonts w:ascii="Times New Roman" w:eastAsia="Times New Roman" w:hAnsi="Times New Roman" w:cs="Times New Roman"/>
          <w:color w:val="000000"/>
          <w:sz w:val="20"/>
          <w:szCs w:val="20"/>
        </w:rPr>
        <w:t>high expectations for each child;</w:t>
      </w:r>
    </w:p>
    <w:p w:rsidR="004624FC" w:rsidRDefault="00CB6E9B">
      <w:pPr>
        <w:widowControl/>
        <w:numPr>
          <w:ilvl w:val="0"/>
          <w:numId w:val="3"/>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Develop and monitor individual student achievement with sensitivity to individual learning modes and cultural </w:t>
      </w:r>
      <w:r>
        <w:rPr>
          <w:rFonts w:ascii="Times New Roman" w:eastAsia="Times New Roman" w:hAnsi="Times New Roman" w:cs="Times New Roman"/>
          <w:sz w:val="20"/>
          <w:szCs w:val="20"/>
        </w:rPr>
        <w:t>as well as</w:t>
      </w:r>
      <w:r>
        <w:rPr>
          <w:rFonts w:ascii="Times New Roman" w:eastAsia="Times New Roman" w:hAnsi="Times New Roman" w:cs="Times New Roman"/>
          <w:color w:val="000000"/>
          <w:sz w:val="20"/>
          <w:szCs w:val="20"/>
        </w:rPr>
        <w:t xml:space="preserve"> economic backgrounds.</w:t>
      </w:r>
    </w:p>
    <w:p w:rsidR="004624FC" w:rsidRDefault="00CB6E9B">
      <w:pPr>
        <w:widowContro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Expect principals to:</w:t>
      </w:r>
    </w:p>
    <w:p w:rsidR="004624FC" w:rsidRDefault="00CB6E9B">
      <w:pPr>
        <w:widowControl/>
        <w:numPr>
          <w:ilvl w:val="0"/>
          <w:numId w:val="5"/>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Structure schoo</w:t>
      </w:r>
      <w:r>
        <w:rPr>
          <w:rFonts w:ascii="Times New Roman" w:eastAsia="Times New Roman" w:hAnsi="Times New Roman" w:cs="Times New Roman"/>
          <w:sz w:val="20"/>
          <w:szCs w:val="20"/>
        </w:rPr>
        <w:t>l</w:t>
      </w:r>
      <w:r>
        <w:rPr>
          <w:rFonts w:ascii="Times New Roman" w:eastAsia="Times New Roman" w:hAnsi="Times New Roman" w:cs="Times New Roman"/>
          <w:color w:val="000000"/>
          <w:sz w:val="20"/>
          <w:szCs w:val="20"/>
        </w:rPr>
        <w:t xml:space="preserve"> settings and encourage teaching staff to address the many different learning needs  for every child who is educationally disadvantaged;</w:t>
      </w:r>
    </w:p>
    <w:p w:rsidR="004624FC" w:rsidRDefault="00CB6E9B">
      <w:pPr>
        <w:widowControl/>
        <w:numPr>
          <w:ilvl w:val="0"/>
          <w:numId w:val="5"/>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Emphasize in-service education in the areas of classroom management and the development of instructional skills for working with children and youth who live in poverty and/or are educationally disadvantaged;</w:t>
      </w:r>
    </w:p>
    <w:p w:rsidR="004624FC" w:rsidRDefault="00CB6E9B">
      <w:pPr>
        <w:widowControl/>
        <w:numPr>
          <w:ilvl w:val="0"/>
          <w:numId w:val="5"/>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Provide and support opportunities and outreach programs for parents/guardians to understand their responsibilities and be engaged in  their children’s education;</w:t>
      </w:r>
    </w:p>
    <w:p w:rsidR="004624FC" w:rsidRDefault="004624FC">
      <w:pPr>
        <w:widowControl/>
        <w:pBdr>
          <w:top w:val="nil"/>
          <w:left w:val="nil"/>
          <w:bottom w:val="nil"/>
          <w:right w:val="nil"/>
          <w:between w:val="nil"/>
        </w:pBdr>
        <w:ind w:left="720"/>
        <w:jc w:val="both"/>
        <w:rPr>
          <w:rFonts w:ascii="Times New Roman" w:eastAsia="Times New Roman" w:hAnsi="Times New Roman" w:cs="Times New Roman"/>
          <w:sz w:val="20"/>
          <w:szCs w:val="20"/>
        </w:rPr>
      </w:pPr>
    </w:p>
    <w:p w:rsidR="004624FC" w:rsidRDefault="00CB6E9B">
      <w:pPr>
        <w:widowContro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Ask teachers to:</w:t>
      </w:r>
    </w:p>
    <w:p w:rsidR="004624FC" w:rsidRDefault="00CB6E9B">
      <w:pPr>
        <w:widowControl/>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Hold consistent, high expectations for all children and youth;</w:t>
      </w:r>
    </w:p>
    <w:p w:rsidR="004624FC" w:rsidRDefault="00CB6E9B">
      <w:pPr>
        <w:widowControl/>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Recognize the individual needs of all children and youth;</w:t>
      </w:r>
    </w:p>
    <w:p w:rsidR="004624FC" w:rsidRDefault="00CB6E9B">
      <w:pPr>
        <w:widowControl/>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Respect and support student diversity, inclusion, and cultural res</w:t>
      </w:r>
      <w:r>
        <w:rPr>
          <w:rFonts w:ascii="Times New Roman" w:eastAsia="Times New Roman" w:hAnsi="Times New Roman" w:cs="Times New Roman"/>
          <w:sz w:val="20"/>
          <w:szCs w:val="20"/>
        </w:rPr>
        <w:t>ponsiveness</w:t>
      </w:r>
      <w:r>
        <w:rPr>
          <w:rFonts w:ascii="Times New Roman" w:eastAsia="Times New Roman" w:hAnsi="Times New Roman" w:cs="Times New Roman"/>
          <w:color w:val="000000"/>
          <w:sz w:val="20"/>
          <w:szCs w:val="20"/>
        </w:rPr>
        <w:t>;</w:t>
      </w:r>
    </w:p>
    <w:p w:rsidR="004624FC" w:rsidRDefault="00CB6E9B">
      <w:pPr>
        <w:widowControl/>
        <w:numPr>
          <w:ilvl w:val="0"/>
          <w:numId w:val="2"/>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Communicate with parents/guardians on a regular basis and encourage their</w:t>
      </w:r>
      <w:r w:rsidR="0089746E">
        <w:rPr>
          <w:rFonts w:ascii="Times New Roman" w:eastAsia="Times New Roman" w:hAnsi="Times New Roman" w:cs="Times New Roman"/>
          <w:sz w:val="20"/>
          <w:szCs w:val="20"/>
        </w:rPr>
        <w:t xml:space="preserve"> engagement</w:t>
      </w:r>
      <w:r>
        <w:rPr>
          <w:rFonts w:ascii="Times New Roman" w:eastAsia="Times New Roman" w:hAnsi="Times New Roman" w:cs="Times New Roman"/>
          <w:color w:val="000000"/>
          <w:sz w:val="20"/>
          <w:szCs w:val="20"/>
        </w:rPr>
        <w:t>.</w:t>
      </w:r>
    </w:p>
    <w:p w:rsidR="004624FC" w:rsidRDefault="00CB6E9B">
      <w:pPr>
        <w:widowContro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Encourage parents/guardians to:</w:t>
      </w:r>
    </w:p>
    <w:p w:rsidR="004624FC" w:rsidRDefault="00CB6E9B">
      <w:pPr>
        <w:widowControl/>
        <w:numPr>
          <w:ilvl w:val="0"/>
          <w:numId w:val="4"/>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Hold consistent, high expectations for all children and youth;</w:t>
      </w:r>
    </w:p>
    <w:p w:rsidR="004624FC" w:rsidRDefault="00CB6E9B">
      <w:pPr>
        <w:widowControl/>
        <w:numPr>
          <w:ilvl w:val="0"/>
          <w:numId w:val="4"/>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Be active education partners by communicating, advocating and supporting programs for </w:t>
      </w:r>
      <w:r>
        <w:rPr>
          <w:rFonts w:ascii="Times New Roman" w:eastAsia="Times New Roman" w:hAnsi="Times New Roman" w:cs="Times New Roman"/>
          <w:sz w:val="20"/>
          <w:szCs w:val="20"/>
        </w:rPr>
        <w:t xml:space="preserve">students </w:t>
      </w:r>
      <w:r>
        <w:rPr>
          <w:rFonts w:ascii="Times New Roman" w:eastAsia="Times New Roman" w:hAnsi="Times New Roman" w:cs="Times New Roman"/>
          <w:color w:val="000000"/>
          <w:sz w:val="20"/>
          <w:szCs w:val="20"/>
        </w:rPr>
        <w:t>in poverty.</w:t>
      </w:r>
    </w:p>
    <w:p w:rsidR="004624FC" w:rsidRDefault="00CB6E9B">
      <w:pPr>
        <w:widowControl/>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Call upon legislators to:</w:t>
      </w:r>
    </w:p>
    <w:p w:rsidR="004624FC" w:rsidRDefault="00CB6E9B">
      <w:pPr>
        <w:widowControl/>
        <w:numPr>
          <w:ilvl w:val="0"/>
          <w:numId w:val="6"/>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Provide equitable and adequate distribution of funds, </w:t>
      </w:r>
      <w:r>
        <w:rPr>
          <w:rFonts w:ascii="Times New Roman" w:eastAsia="Times New Roman" w:hAnsi="Times New Roman" w:cs="Times New Roman"/>
          <w:color w:val="222222"/>
          <w:sz w:val="20"/>
          <w:szCs w:val="20"/>
          <w:highlight w:val="white"/>
        </w:rPr>
        <w:t>to reduce significant disparities among schools and districts th</w:t>
      </w:r>
      <w:r w:rsidR="0089746E">
        <w:rPr>
          <w:rFonts w:ascii="Times New Roman" w:eastAsia="Times New Roman" w:hAnsi="Times New Roman" w:cs="Times New Roman"/>
          <w:color w:val="222222"/>
          <w:sz w:val="20"/>
          <w:szCs w:val="20"/>
          <w:highlight w:val="white"/>
        </w:rPr>
        <w:t>at serve children from poor and</w:t>
      </w:r>
      <w:r>
        <w:rPr>
          <w:rFonts w:ascii="Times New Roman" w:eastAsia="Times New Roman" w:hAnsi="Times New Roman" w:cs="Times New Roman"/>
          <w:color w:val="222222"/>
          <w:sz w:val="20"/>
          <w:szCs w:val="20"/>
          <w:highlight w:val="white"/>
        </w:rPr>
        <w:t xml:space="preserve"> lower income families with limited resources.</w:t>
      </w:r>
    </w:p>
    <w:p w:rsidR="004624FC" w:rsidRDefault="00CB6E9B">
      <w:pPr>
        <w:widowControl/>
        <w:numPr>
          <w:ilvl w:val="0"/>
          <w:numId w:val="6"/>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Provide financial incentives to maintain funding for successful programs and maintain the </w:t>
      </w:r>
      <w:r>
        <w:rPr>
          <w:rFonts w:ascii="Times New Roman" w:eastAsia="Times New Roman" w:hAnsi="Times New Roman" w:cs="Times New Roman"/>
          <w:sz w:val="20"/>
          <w:szCs w:val="20"/>
        </w:rPr>
        <w:t xml:space="preserve">school infrastructure </w:t>
      </w:r>
      <w:r>
        <w:rPr>
          <w:rFonts w:ascii="Times New Roman" w:eastAsia="Times New Roman" w:hAnsi="Times New Roman" w:cs="Times New Roman"/>
          <w:color w:val="000000"/>
          <w:sz w:val="20"/>
          <w:szCs w:val="20"/>
        </w:rPr>
        <w:t>to meet educational program needs;</w:t>
      </w:r>
    </w:p>
    <w:p w:rsidR="004624FC" w:rsidRDefault="00CB6E9B">
      <w:pPr>
        <w:widowControl/>
        <w:numPr>
          <w:ilvl w:val="0"/>
          <w:numId w:val="6"/>
        </w:num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Urge an increase in federal funding to supplement </w:t>
      </w:r>
      <w:r>
        <w:rPr>
          <w:rFonts w:ascii="Times New Roman" w:eastAsia="Times New Roman" w:hAnsi="Times New Roman" w:cs="Times New Roman"/>
          <w:sz w:val="20"/>
          <w:szCs w:val="20"/>
        </w:rPr>
        <w:t xml:space="preserve">and support </w:t>
      </w:r>
      <w:r>
        <w:rPr>
          <w:rFonts w:ascii="Times New Roman" w:eastAsia="Times New Roman" w:hAnsi="Times New Roman" w:cs="Times New Roman"/>
          <w:color w:val="000000"/>
          <w:sz w:val="20"/>
          <w:szCs w:val="20"/>
        </w:rPr>
        <w:t>state and local intervention programs.</w:t>
      </w:r>
    </w:p>
    <w:p w:rsidR="004624FC" w:rsidRDefault="004624FC">
      <w:pPr>
        <w:widowControl/>
        <w:pBdr>
          <w:top w:val="nil"/>
          <w:left w:val="nil"/>
          <w:bottom w:val="nil"/>
          <w:right w:val="nil"/>
          <w:between w:val="nil"/>
        </w:pBdr>
        <w:rPr>
          <w:rFonts w:ascii="Times New Roman" w:eastAsia="Times New Roman" w:hAnsi="Times New Roman" w:cs="Times New Roman"/>
          <w:color w:val="000000"/>
          <w:sz w:val="20"/>
          <w:szCs w:val="20"/>
        </w:rPr>
      </w:pPr>
    </w:p>
    <w:p w:rsidR="0089746E" w:rsidRDefault="0089746E">
      <w:pPr>
        <w:widowControl/>
        <w:pBdr>
          <w:top w:val="nil"/>
          <w:left w:val="nil"/>
          <w:bottom w:val="nil"/>
          <w:right w:val="nil"/>
          <w:between w:val="nil"/>
        </w:pBdr>
        <w:rPr>
          <w:rFonts w:ascii="Times New Roman" w:eastAsia="Times New Roman" w:hAnsi="Times New Roman" w:cs="Times New Roman"/>
          <w:color w:val="000000"/>
          <w:sz w:val="20"/>
          <w:szCs w:val="20"/>
        </w:rPr>
      </w:pPr>
    </w:p>
    <w:p w:rsidR="004624FC" w:rsidRDefault="00CB6E9B">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Adopted 11/87</w:t>
      </w:r>
    </w:p>
    <w:p w:rsidR="004624FC" w:rsidRDefault="00CB6E9B">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Reaffirmed 11/91</w:t>
      </w:r>
    </w:p>
    <w:p w:rsidR="004624FC" w:rsidRDefault="00CB6E9B">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Reaffirmed 02/00</w:t>
      </w:r>
    </w:p>
    <w:p w:rsidR="004624FC" w:rsidRDefault="00CB6E9B">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Reaffirmed 08/06 </w:t>
      </w:r>
    </w:p>
    <w:p w:rsidR="004624FC" w:rsidRDefault="00CB6E9B">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Reaffirmed 07/13</w:t>
      </w:r>
    </w:p>
    <w:p w:rsidR="008768D0" w:rsidRDefault="008768D0">
      <w:pPr>
        <w:widowControl/>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Reaffirmed 02/20</w:t>
      </w:r>
      <w:bookmarkStart w:id="0" w:name="_GoBack"/>
      <w:bookmarkEnd w:id="0"/>
    </w:p>
    <w:p w:rsidR="004624FC" w:rsidRDefault="004624FC">
      <w:pPr>
        <w:widowControl/>
        <w:pBdr>
          <w:top w:val="nil"/>
          <w:left w:val="nil"/>
          <w:bottom w:val="nil"/>
          <w:right w:val="nil"/>
          <w:between w:val="nil"/>
        </w:pBdr>
        <w:spacing w:after="120"/>
        <w:jc w:val="both"/>
        <w:rPr>
          <w:rFonts w:ascii="Times New Roman" w:eastAsia="Times New Roman" w:hAnsi="Times New Roman" w:cs="Times New Roman"/>
          <w:color w:val="000000"/>
          <w:sz w:val="20"/>
          <w:szCs w:val="20"/>
        </w:rPr>
      </w:pPr>
    </w:p>
    <w:sectPr w:rsidR="004624FC">
      <w:head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9B" w:rsidRDefault="00CB6E9B">
      <w:r>
        <w:separator/>
      </w:r>
    </w:p>
  </w:endnote>
  <w:endnote w:type="continuationSeparator" w:id="0">
    <w:p w:rsidR="00CB6E9B" w:rsidRDefault="00CB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C" w:rsidRDefault="00CB6E9B">
    <w:pPr>
      <w:pBdr>
        <w:top w:val="nil"/>
        <w:left w:val="nil"/>
        <w:bottom w:val="nil"/>
        <w:right w:val="nil"/>
        <w:between w:val="nil"/>
      </w:pBdr>
      <w:tabs>
        <w:tab w:val="left" w:pos="900"/>
        <w:tab w:val="left" w:pos="7245"/>
        <w:tab w:val="right" w:pos="9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©NYS PTA</w:t>
    </w:r>
    <w:r>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Reaffirmed 07/13</w:t>
    </w:r>
  </w:p>
  <w:p w:rsidR="004624FC" w:rsidRDefault="00CB6E9B">
    <w:pPr>
      <w:pBdr>
        <w:top w:val="nil"/>
        <w:left w:val="nil"/>
        <w:bottom w:val="nil"/>
        <w:right w:val="nil"/>
        <w:between w:val="nil"/>
      </w:pBdr>
      <w:tabs>
        <w:tab w:val="left" w:pos="900"/>
        <w:tab w:val="left" w:pos="7245"/>
        <w:tab w:val="right" w:pos="9360"/>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Position Paper: Children and Youth in Poverty: The Public School Responsibility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C" w:rsidRDefault="00CB6E9B">
    <w:pPr>
      <w:pBdr>
        <w:top w:val="nil"/>
        <w:left w:val="nil"/>
        <w:bottom w:val="nil"/>
        <w:right w:val="nil"/>
        <w:between w:val="nil"/>
      </w:pBdr>
      <w:tabs>
        <w:tab w:val="left" w:pos="900"/>
        <w:tab w:val="left" w:pos="7245"/>
        <w:tab w:val="right" w:pos="936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©NYS PTA</w:t>
    </w:r>
    <w:r>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Reaffirmed 07/13</w:t>
    </w:r>
  </w:p>
  <w:p w:rsidR="004624FC" w:rsidRDefault="00CB6E9B">
    <w:pPr>
      <w:pBdr>
        <w:top w:val="nil"/>
        <w:left w:val="nil"/>
        <w:bottom w:val="nil"/>
        <w:right w:val="nil"/>
        <w:between w:val="nil"/>
      </w:pBdr>
      <w:tabs>
        <w:tab w:val="left" w:pos="900"/>
        <w:tab w:val="left" w:pos="7245"/>
        <w:tab w:val="right" w:pos="9360"/>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Position Paper: Children and Youth in Poverty: The Public School Responsibility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9B" w:rsidRDefault="00CB6E9B">
      <w:r>
        <w:separator/>
      </w:r>
    </w:p>
  </w:footnote>
  <w:footnote w:type="continuationSeparator" w:id="0">
    <w:p w:rsidR="00CB6E9B" w:rsidRDefault="00CB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C" w:rsidRDefault="00CB6E9B">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-1765299</wp:posOffset>
              </wp:positionV>
              <wp:extent cx="5938643" cy="5938643"/>
              <wp:effectExtent l="0" t="0" r="0" b="0"/>
              <wp:wrapNone/>
              <wp:docPr id="1" name="Rectangle 1"/>
              <wp:cNvGraphicFramePr/>
              <a:graphic xmlns:a="http://schemas.openxmlformats.org/drawingml/2006/main">
                <a:graphicData uri="http://schemas.microsoft.com/office/word/2010/wordprocessingShape">
                  <wps:wsp>
                    <wps:cNvSpPr/>
                    <wps:spPr>
                      <a:xfrm rot="-2700000">
                        <a:off x="2353245" y="2583025"/>
                        <a:ext cx="5985510" cy="2393950"/>
                      </a:xfrm>
                      <a:prstGeom prst="rect">
                        <a:avLst/>
                      </a:prstGeom>
                      <a:solidFill>
                        <a:srgbClr val="C0C0C0">
                          <a:alpha val="49803"/>
                        </a:srgbClr>
                      </a:solidFill>
                      <a:ln>
                        <a:noFill/>
                      </a:ln>
                    </wps:spPr>
                    <wps:txbx>
                      <w:txbxContent>
                        <w:p w:rsidR="004624FC" w:rsidRDefault="004624F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25401</wp:posOffset>
              </wp:positionH>
              <wp:positionV relativeFrom="paragraph">
                <wp:posOffset>-1765299</wp:posOffset>
              </wp:positionV>
              <wp:extent cx="5938643" cy="5938643"/>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FC" w:rsidRDefault="00CB6E9B">
    <w:pPr>
      <w:pBdr>
        <w:top w:val="nil"/>
        <w:left w:val="nil"/>
        <w:bottom w:val="nil"/>
        <w:right w:val="nil"/>
        <w:between w:val="nil"/>
      </w:pBdr>
      <w:tabs>
        <w:tab w:val="center" w:pos="4320"/>
        <w:tab w:val="right" w:pos="8640"/>
      </w:tabs>
      <w:jc w:val="center"/>
      <w:rPr>
        <w:color w:val="000000"/>
      </w:rPr>
    </w:pPr>
    <w:r>
      <w:rPr>
        <w:rFonts w:ascii="Times New Roman" w:eastAsia="Times New Roman" w:hAnsi="Times New Roman" w:cs="Times New Roman"/>
        <w:noProof/>
        <w:color w:val="000000"/>
      </w:rPr>
      <w:drawing>
        <wp:inline distT="0" distB="0" distL="114300" distR="114300">
          <wp:extent cx="1372870" cy="7480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2870" cy="7480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106"/>
    <w:multiLevelType w:val="multilevel"/>
    <w:tmpl w:val="C54ED6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0A80296"/>
    <w:multiLevelType w:val="multilevel"/>
    <w:tmpl w:val="D41A95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E11701D"/>
    <w:multiLevelType w:val="multilevel"/>
    <w:tmpl w:val="8B40B7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1DA7C73"/>
    <w:multiLevelType w:val="multilevel"/>
    <w:tmpl w:val="46D49F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9BA085C"/>
    <w:multiLevelType w:val="multilevel"/>
    <w:tmpl w:val="D6AE8E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DDE546E"/>
    <w:multiLevelType w:val="multilevel"/>
    <w:tmpl w:val="B136D9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FC"/>
    <w:rsid w:val="004624FC"/>
    <w:rsid w:val="008768D0"/>
    <w:rsid w:val="0089746E"/>
    <w:rsid w:val="00C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68D0"/>
    <w:rPr>
      <w:sz w:val="16"/>
      <w:szCs w:val="16"/>
    </w:rPr>
  </w:style>
  <w:style w:type="character" w:customStyle="1" w:styleId="BalloonTextChar">
    <w:name w:val="Balloon Text Char"/>
    <w:basedOn w:val="DefaultParagraphFont"/>
    <w:link w:val="BalloonText"/>
    <w:uiPriority w:val="99"/>
    <w:semiHidden/>
    <w:rsid w:val="008768D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68D0"/>
    <w:rPr>
      <w:sz w:val="16"/>
      <w:szCs w:val="16"/>
    </w:rPr>
  </w:style>
  <w:style w:type="character" w:customStyle="1" w:styleId="BalloonTextChar">
    <w:name w:val="Balloon Text Char"/>
    <w:basedOn w:val="DefaultParagraphFont"/>
    <w:link w:val="BalloonText"/>
    <w:uiPriority w:val="99"/>
    <w:semiHidden/>
    <w:rsid w:val="008768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Administrator</cp:lastModifiedBy>
  <cp:revision>3</cp:revision>
  <dcterms:created xsi:type="dcterms:W3CDTF">2019-10-30T16:59:00Z</dcterms:created>
  <dcterms:modified xsi:type="dcterms:W3CDTF">2020-12-02T18:34:00Z</dcterms:modified>
</cp:coreProperties>
</file>